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couleur est rouge dans la masse avec de fortes nuances de rouge, brun rouge et bleu violet.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*500x100x38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40</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45</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4kg/(m².min)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3003</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