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manuelle.La teinte est rouge corail à brun-rouge nuancée dans la masse.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*240x115x38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0,65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3016</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