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couleur présente des nuances gris clair dans la masse avec des accents beiges.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 La brique est cuite pour une deuxième fois sous une atmosphère réduite.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*248x117x38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&gt; 1,5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Résistance au gel:</w:t>
            </w:r>
          </w:p>
        </w:tc>
        <w:tc>
          <w:p>
            <w:r>
              <w:rPr>
                <w:sz w:val="14"/>
                <w:rFonts w:ascii="Myriad Pro Light"/>
                <w:tcPr>
                  <w:vAlign w:val="center"/>
                </w:tcPr>
              </w:rPr>
              <w:t>Classe 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7035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