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 La couleur est gris vert dans la masse et présente une texture superficielle gris noir avec des nuances irrégulières.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 La brique est cuite pour une deuxième fois sous une atmosphère réduite.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bénéficient le label « CE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