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 La couleur en masse est crème à écru. Les briques ont un aspect veldbrand irrégulier à cause de la réduction naturelle au charbon avec des nuances en couleur allant de brun clair à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66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 . min) Classe IW3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