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non-sablée moulée à la presse sans nervures avec frog et une structure très inégale et brute. Quelques briques ont un aspect veldbrand très brut et surcuit à cause de la réduction naturelle au charbon. Quelques côtés visibles de la brique contiennent aussi des restants de charbon et des traces de la pose manuelle.La couleur en masse est jaune ocre.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La brique est une brique moulée à la presse avec frog et avec une structure légère. Elle est libre de nodules de chaux ou autres. Elle présente au moins une boutisse et une panneresse sans fissure ou défaut qui serait nuisible à l’aspect global de la maçonnerie. Ce produit entièrement naturel est fabriqué avec de l’argile alluviale du quaternaire provenant de la vallée de l’Escaut. La brique est formée dans un moule non-sablé en insérant un bloc d’argile qui est cuit à une température de 1150°.</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*216x102x64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58 (12 mm) </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65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0,54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 &lt; 4 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