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non-sablée moulée à la presse sans nervures avec frog et une structure très inégale et brute. Quelques briques ont un aspect veldbrand très brut et surcuit à cause de la réduction naturelle au charbon. Quelques côtés visibles de la brique contiennent aussi des restants de charbon et des traces de la pose manuelle.La couleur en masse est jaune ocre.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La brique est une brique moulée à la presse avec frog et avec une structure légère. Elle est libre de nodules de chaux ou autres. Elle présente au moins une boutisse et une panneresse sans fissure ou défaut qui serait nuisible à l’aspect global de la maçonnerie. Ce produit entièrement naturel est fabriqué avec de l’argile alluviale du quaternaire provenant de la vallée de l’Escaut. La brique est formée dans un moule non-sablé en insérant un bloc d’argile qui est cuit à une température de 1150°.</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*216x102x64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58 (12 mm) </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65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0,54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 &lt; 4 kg/(m².min) Classe IW3 (absorption normale)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