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(parement intérieur et/ou extérieur) est érigée en brique non-sablée moulée à la presse sans nervures avec frog et une structure très inégale et brute. Quelques briques ont un aspect veldbrand très brut et surcuit à cause de la réduction naturelle au charbon. Quelques côtés visibles de la brique contiennent aussi des restants de charbon et des traces de la pose manuelle.La couleur en masse est pour la plupart gris.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La brique est une brique moulée à la presse avec frog et avec une structure légère. Elle est libre de nodules de chaux ou autres. Elle présente au moins une boutisse et une panneresse sans fissure ou défaut qui serait nuisible à l’aspect global de la maçonnerie. Ce produit entièrement naturel est fabriqué avec de l’argile alluviale du quaternaire provenant de la vallée de l’Escaut. La brique est formée dans un moule non-sablé en insérant un bloc d’argile qui est cuit à une température de 1150°.</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de parement bénéficient des labels « CE » et « Benor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*216x101x64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58 (12 mm) </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65 (6 mm)</w:t>
            </w:r>
          </w:p>
        </w:tc>
        <w:tc>
          <w:p>
            <w:r>
              <w:rPr>
                <w:sz w:val="14"/>
                <w:rFonts w:ascii="Myriad Pro Light"/>
                <w:tcPr>
                  <w:vAlign w:val="center"/>
                </w:tcPr>
              </w:rPr>
              <w:t/>
            </w:r>
          </w:p>
        </w:tc>
      </w:tr>
      <w:tr>
        <w:tc>
          <w:p>
            <w:r>
              <w:rPr>
                <w:sz w:val="14"/>
                <w:rFonts w:ascii="Myriad Pro Light"/>
                <w:tcPr>
                  <w:vAlign w:val="center"/>
                </w:tcPr>
              </w:rPr>
              <w:t>Tolérance de taille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0,54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selon le PTV 23-002 (propriétés supplémentaires requises pour la Belgique)</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Fleurs</w:t>
            </w:r>
          </w:p>
        </w:tc>
        <w:tc>
          <w:p>
            <w:r>
              <w:rPr>
                <w:sz w:val="14"/>
                <w:rFonts w:ascii="Myriad Pro Light"/>
                <w:tcPr>
                  <w:vAlign w:val="center"/>
                  <w:tcW w:w="9060" w:type="dxa"/>
                </w:tcPr>
              </w:rPr>
              <w:t>pas d’efflorescence (selon NBN B24-209)</w:t>
            </w:r>
          </w:p>
        </w:tc>
      </w:tr>
      <w:tr>
        <w:tc>
          <w:p>
            <w:r>
              <w:rPr>
                <w:sz w:val="14"/>
                <w:rFonts w:ascii="Myriad Pro Light"/>
                <w:tcPr>
                  <w:vAlign w:val="center"/>
                  <w:tcW w:w="1700" w:type="dxa"/>
                </w:tcPr>
              </w:rPr>
              <w:t>résistance au gel</w:t>
            </w:r>
          </w:p>
        </w:tc>
        <w:tc>
          <w:p>
            <w:r>
              <w:rPr>
                <w:sz w:val="14"/>
                <w:rFonts w:ascii="Myriad Pro Light"/>
                <w:tcPr>
                  <w:vAlign w:val="center"/>
                  <w:tcW w:w="9060" w:type="dxa"/>
                </w:tcPr>
              </w:rPr>
              <w:t>F2 (selon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 propriétés supplémentaires selon BRL 52230 pour les Pays-Bas</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NL BSB certificat:</w:t>
            </w:r>
          </w:p>
        </w:tc>
        <w:tc>
          <w:p>
            <w:r>
              <w:rPr>
                <w:sz w:val="14"/>
                <w:rFonts w:ascii="Myriad Pro Light"/>
                <w:tcPr>
                  <w:vAlign w:val="center"/>
                </w:tcPr>
              </w:rPr>
              <w:t>certificat IKB 1494 </w:t>
            </w:r>
          </w:p>
        </w:tc>
      </w:tr>
    </w:tbl>
    <w:p w:rsidR="004A7C85" w:rsidP="004A7C85" w:rsidRDefault="004A7C85" w14:paraId="0B909361" w14:textId="1EF070E3">
      <w:pPr>
        <w:pStyle w:val="Kop2"/>
        <w:keepLines/>
        <w:spacing w:before="134"/>
      </w:pPr>
      <w:r>
        <w:rPr>
          <w:noProof/>
          <w:color w:val="111111"/>
        </w:rPr>
        <w:t>Propriétés supplémentaires selon BRL 1007 pour les Pays-Bas</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Classification selon le code euro:</w:t>
            </w:r>
          </w:p>
        </w:tc>
        <w:tc>
          <w:p>
            <w:r>
              <w:rPr>
                <w:sz w:val="14"/>
                <w:rFonts w:ascii="Myriad Pro Light"/>
                <w:tcPr>
                  <w:vAlign w:val="center"/>
                </w:tcPr>
              </w:rPr>
              <w:t>Groupe 1 </w:t>
            </w:r>
          </w:p>
        </w:tc>
      </w:tr>
      <w:tr>
        <w:tc>
          <w:p>
            <w:r>
              <w:rPr>
                <w:sz w:val="14"/>
                <w:rFonts w:ascii="Myriad Pro Light"/>
                <w:tcPr>
                  <w:vAlign w:val="center"/>
                </w:tcPr>
              </w:rPr>
              <w:t>Résistance au gel:</w:t>
            </w:r>
          </w:p>
        </w:tc>
        <w:tc>
          <w:p>
            <w:r>
              <w:rPr>
                <w:sz w:val="14"/>
                <w:rFonts w:ascii="Myriad Pro Light"/>
                <w:tcPr>
                  <w:vAlign w:val="center"/>
                </w:tcPr>
              </w:rPr>
              <w:t>Classe D </w:t>
            </w:r>
          </w:p>
        </w:tc>
      </w:tr>
      <w:tr>
        <w:tc>
          <w:p>
            <w:r>
              <w:rPr>
                <w:sz w:val="14"/>
                <w:rFonts w:ascii="Myriad Pro Light"/>
                <w:tcPr>
                  <w:vAlign w:val="center"/>
                </w:tcPr>
              </w:rPr>
              <w:t>Aspiration initiale de l'eau:</w:t>
            </w:r>
          </w:p>
        </w:tc>
        <w:tc>
          <w:p>
            <w:r>
              <w:rPr>
                <w:sz w:val="14"/>
                <w:rFonts w:ascii="Myriad Pro Light"/>
                <w:tcPr>
                  <w:vAlign w:val="center"/>
                </w:tcPr>
              </w:rPr>
              <w:t> &lt; 4 kg/(m².min) Classe IW3 (absorption normale)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N10 Brick R</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