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ET COULEUR</w:t>
      </w:r>
    </w:p>
    <w:p w:rsidR="00E47813" w:rsidP="00901CEA" w:rsidRDefault="00094E90" w14:paraId="2ECC4485" w14:textId="1F14E6AC">
      <w:pPr>
        <w:spacing w:before="5" w:line="264" w:lineRule="auto"/>
        <w:ind w:left="464" w:right="602"/>
        <w:rPr>
          <w:sz w:val="16"/>
        </w:rPr>
      </w:pPr>
      <w:r>
        <w:rPr>
          <w:noProof/>
          <w:color w:val="111111"/>
          <w:sz w:val="16"/>
        </w:rPr>
        <w:t>La maçonnerie décorative (intérieure et/ou extérieure) sera réalisée avec une brique de parement moulée à la presse sablée avec un aspect rustique avec des restes de ciment blanc et gris.La couleur est nuancée rouge-orange à brun foncé avec des restes de ciment blanc et gris.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 MATIÈRES PREMIÈRES, PRODUCTION ET VUES</w:t>
      </w:r>
    </w:p>
    <w:p w:rsidR="00E47813" w:rsidP="00901CEA" w:rsidRDefault="00094E90" w14:paraId="63F168BE" w14:textId="0991ECCE">
      <w:pPr>
        <w:spacing w:before="5" w:line="264" w:lineRule="auto"/>
        <w:ind w:left="464" w:right="463"/>
        <w:rPr>
          <w:sz w:val="16"/>
        </w:rPr>
      </w:pPr>
      <w:r>
        <w:rPr>
          <w:noProof/>
          <w:color w:val="111111"/>
          <w:sz w:val="16"/>
        </w:rPr>
        <w:t>Ce produit entièrement naturel est fabriqué avec de l’argile alluviale du quaternaire en provenant de la vallée de l’Escaut.</w:t>
        <w:br/>
        <w:t>La brique est formée dans un moule en insérant un bloc d’argile qui est cuit à une température de 1150° et ensuite vieillies et cimentées.  La brique est une moulée à la presse massive avec une structure homogène. Les palettes contiennent 10 % à 15 % de ½ et ¾ briques.</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CARACTÉRISTIQUES TECHNIQUES</w:t>
      </w:r>
    </w:p>
    <w:p w:rsidRPr="00313819" w:rsidR="00EB6C33" w:rsidP="00901CEA" w:rsidRDefault="004D336A" w14:paraId="16D8BA1F" w14:textId="1EA82559">
      <w:pPr>
        <w:spacing w:before="122"/>
        <w:ind w:left="464"/>
        <w:rPr>
          <w:color w:val="111111"/>
          <w:sz w:val="16"/>
        </w:rPr>
      </w:pPr>
      <w:r>
        <w:rPr>
          <w:noProof/>
          <w:color w:val="111111"/>
          <w:sz w:val="16"/>
        </w:rPr>
        <w:t> Les briques de parement bénéficient des labels « CE » et « Benor » et présentent les caractéristiques suivantes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Marquage CE selon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Dimensions de fabrication (L xlxh)</w:t>
            </w:r>
          </w:p>
        </w:tc>
        <w:tc>
          <w:p>
            <w:r>
              <w:rPr>
                <w:sz w:val="14"/>
                <w:rFonts w:ascii="Myriad Pro Light"/>
                <w:tcPr>
                  <w:vAlign w:val="center"/>
                </w:tcPr>
              </w:rPr>
              <w:t>*224x74x54 mm</w:t>
            </w:r>
          </w:p>
        </w:tc>
        <w:tc>
          <w:p>
            <w:r>
              <w:rPr>
                <w:sz w:val="14"/>
                <w:rFonts w:ascii="Myriad Pro Light"/>
                <w:tcPr>
                  <w:vAlign w:val="center"/>
                </w:tcPr>
              </w:rPr>
              <w:t>Brick7</w:t>
            </w:r>
          </w:p>
        </w:tc>
      </w:tr>
      <w:tr>
        <w:tc>
          <w:p>
            <w:r>
              <w:rPr>
                <w:sz w:val="14"/>
                <w:rFonts w:ascii="Myriad Pro Light"/>
                <w:tcPr>
                  <w:vAlign w:val="center"/>
                </w:tcPr>
              </w:rPr>
              <w:t>Quantité / m² avec un joint traditionnel</w:t>
            </w:r>
          </w:p>
        </w:tc>
        <w:tc>
          <w:p>
            <w:r>
              <w:rPr>
                <w:sz w:val="14"/>
                <w:rFonts w:ascii="Myriad Pro Light"/>
                <w:tcPr>
                  <w:vAlign w:val="center"/>
                </w:tcPr>
              </w:rPr>
              <w:t>ca. 65 (12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*192x92x52 mm</w:t>
            </w:r>
          </w:p>
        </w:tc>
        <w:tc>
          <w:p>
            <w:r>
              <w:rPr>
                <w:sz w:val="14"/>
                <w:rFonts w:ascii="Myriad Pro Light"/>
                <w:tcPr>
                  <w:vAlign w:val="center"/>
                </w:tcPr>
              </w:rPr>
              <w:t>M50</w:t>
            </w:r>
          </w:p>
        </w:tc>
      </w:tr>
      <w:tr>
        <w:tc>
          <w:p>
            <w:r>
              <w:rPr>
                <w:sz w:val="14"/>
                <w:rFonts w:ascii="Myriad Pro Light"/>
                <w:tcPr>
                  <w:vAlign w:val="center"/>
                </w:tcPr>
              </w:rPr>
              <w:t>Quantité / m² avec un joint traditionnel</w:t>
            </w:r>
          </w:p>
        </w:tc>
        <w:tc>
          <w:p>
            <w:r>
              <w:rPr>
                <w:sz w:val="14"/>
                <w:rFonts w:ascii="Myriad Pro Light"/>
                <w:tcPr>
                  <w:vAlign w:val="center"/>
                </w:tcPr>
              </w:rPr>
              <w:t>ca. 77 (12 mm)</w:t>
            </w:r>
          </w:p>
        </w:tc>
        <w:tc>
          <w:p>
            <w:r>
              <w:rPr>
                <w:sz w:val="14"/>
                <w:rFonts w:ascii="Myriad Pro Light"/>
                <w:tcPr>
                  <w:vAlign w:val="center"/>
                </w:tcPr>
              </w:rPr>
              <w:t/>
            </w:r>
          </w:p>
        </w:tc>
      </w:tr>
      <w:tr>
        <w:tc>
          <w:p>
            <w:r>
              <w:rPr>
                <w:sz w:val="14"/>
                <w:rFonts w:ascii="Myriad Pro Light"/>
                <w:tcPr>
                  <w:vAlign w:val="center"/>
                </w:tcPr>
              </w:rPr>
              <w:t>Dimensions de fabrication (L xlxh)</w:t>
            </w:r>
          </w:p>
        </w:tc>
        <w:tc>
          <w:p>
            <w:r>
              <w:rPr>
                <w:sz w:val="14"/>
                <w:rFonts w:ascii="Myriad Pro Light"/>
                <w:tcPr>
                  <w:vAlign w:val="center"/>
                </w:tcPr>
              </w:rPr>
              <w:t>*217x102x65 mm</w:t>
            </w:r>
          </w:p>
        </w:tc>
        <w:tc>
          <w:p>
            <w:r>
              <w:rPr>
                <w:sz w:val="14"/>
                <w:rFonts w:ascii="Myriad Pro Light"/>
                <w:tcPr>
                  <w:vAlign w:val="center"/>
                </w:tcPr>
              </w:rPr>
              <w:t/>
            </w:r>
          </w:p>
        </w:tc>
      </w:tr>
      <w:tr>
        <w:tc>
          <w:p>
            <w:r>
              <w:rPr>
                <w:sz w:val="14"/>
                <w:rFonts w:ascii="Myriad Pro Light"/>
                <w:tcPr>
                  <w:vAlign w:val="center"/>
                </w:tcPr>
              </w:rPr>
              <w:t>Quantité / m² avec un joint traditionnel</w:t>
            </w:r>
          </w:p>
        </w:tc>
        <w:tc>
          <w:p>
            <w:r>
              <w:rPr>
                <w:sz w:val="14"/>
                <w:rFonts w:ascii="Myriad Pro Light"/>
                <w:tcPr>
                  <w:vAlign w:val="center"/>
                </w:tcPr>
              </w:rPr>
              <w:t>ca. 57</w:t>
            </w:r>
          </w:p>
        </w:tc>
        <w:tc>
          <w:p>
            <w:r>
              <w:rPr>
                <w:sz w:val="14"/>
                <w:rFonts w:ascii="Myriad Pro Light"/>
                <w:tcPr>
                  <w:vAlign w:val="center"/>
                </w:tcPr>
              </w:rPr>
              <w:t/>
            </w:r>
          </w:p>
        </w:tc>
      </w:tr>
      <w:tr>
        <w:tc>
          <w:p>
            <w:r>
              <w:rPr>
                <w:sz w:val="14"/>
                <w:rFonts w:ascii="Myriad Pro Light"/>
                <w:tcPr>
                  <w:vAlign w:val="center"/>
                </w:tcPr>
              </w:rPr>
              <w:t>Masse volumique brute</w:t>
            </w:r>
          </w:p>
        </w:tc>
        <w:tc>
          <w:p>
            <w:r>
              <w:rPr>
                <w:sz w:val="14"/>
                <w:rFonts w:ascii="Myriad Pro Light"/>
                <w:tcPr>
                  <w:vAlign w:val="center"/>
                </w:tcPr>
              </w:rPr>
              <w:t>1900 kg/m³ (+/- 20 %) </w:t>
            </w:r>
          </w:p>
        </w:tc>
        <w:tc>
          <w:p>
            <w:r>
              <w:rPr>
                <w:sz w:val="14"/>
                <w:rFonts w:ascii="Myriad Pro Light"/>
                <w:tcPr>
                  <w:vAlign w:val="center"/>
                </w:tcPr>
              </w:rPr>
              <w:t/>
            </w:r>
          </w:p>
        </w:tc>
      </w:tr>
      <w:tr>
        <w:tc>
          <w:p>
            <w:r>
              <w:rPr>
                <w:sz w:val="14"/>
                <w:rFonts w:ascii="Myriad Pro Light"/>
                <w:tcPr>
                  <w:vAlign w:val="center"/>
                </w:tcPr>
              </w:rPr>
              <w:t>Résistance à la compression normalisée moyenne (cat I)</w:t>
            </w:r>
          </w:p>
        </w:tc>
        <w:tc>
          <w:p>
            <w:r>
              <w:rPr>
                <w:sz w:val="14"/>
                <w:rFonts w:ascii="Myriad Pro Light"/>
                <w:tcPr>
                  <w:vAlign w:val="center"/>
                </w:tcPr>
              </w:rPr>
              <w:t> &gt; 20 N/mm² </w:t>
            </w:r>
          </w:p>
        </w:tc>
        <w:tc>
          <w:p>
            <w:r>
              <w:rPr>
                <w:sz w:val="14"/>
                <w:rFonts w:ascii="Myriad Pro Light"/>
                <w:tcPr>
                  <w:vAlign w:val="center"/>
                </w:tcPr>
              </w:rPr>
              <w:t/>
            </w:r>
          </w:p>
        </w:tc>
      </w:tr>
      <w:tr>
        <w:tc>
          <w:p>
            <w:r>
              <w:rPr>
                <w:sz w:val="14"/>
                <w:rFonts w:ascii="Myriad Pro Light"/>
                <w:tcPr>
                  <w:vAlign w:val="center"/>
                </w:tcPr>
              </w:rPr>
              <w:t>Absorption d'eau (24 heures)</w:t>
            </w:r>
          </w:p>
        </w:tc>
        <w:tc>
          <w:p>
            <w:r>
              <w:rPr>
                <w:sz w:val="14"/>
                <w:rFonts w:ascii="Myriad Pro Light"/>
                <w:tcPr>
                  <w:vAlign w:val="center"/>
                </w:tcPr>
              </w:rPr>
              <w:t> &lt; 16% </w:t>
            </w:r>
          </w:p>
        </w:tc>
        <w:tc>
          <w:p>
            <w:r>
              <w:rPr>
                <w:sz w:val="14"/>
                <w:rFonts w:ascii="Myriad Pro Light"/>
                <w:tcPr>
                  <w:vAlign w:val="center"/>
                </w:tcPr>
              </w:rPr>
              <w:t/>
            </w:r>
          </w:p>
        </w:tc>
      </w:tr>
      <w:tr>
        <w:tc>
          <w:p>
            <w:r>
              <w:rPr>
                <w:sz w:val="14"/>
                <w:rFonts w:ascii="Myriad Pro Light"/>
                <w:tcPr>
                  <w:vAlign w:val="center"/>
                </w:tcPr>
              </w:rPr>
              <w:t>Absorption d'eau initiale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Perméabilité à la vapeur d'eau</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Propriétés thermiques (λ10, sec, 90/90)</w:t>
            </w:r>
          </w:p>
        </w:tc>
        <w:tc>
          <w:p>
            <w:r>
              <w:rPr>
                <w:sz w:val="14"/>
                <w:rFonts w:ascii="Myriad Pro Light"/>
                <w:tcPr>
                  <w:vAlign w:val="center"/>
                </w:tcPr>
              </w:rPr>
              <w:t>0,60 W/mK  (tableau 1 EN1745) </w:t>
            </w:r>
          </w:p>
        </w:tc>
        <w:tc>
          <w:p>
            <w:r>
              <w:rPr>
                <w:sz w:val="14"/>
                <w:rFonts w:ascii="Myriad Pro Light"/>
                <w:tcPr>
                  <w:vAlign w:val="center"/>
                </w:tcPr>
              </w:rPr>
              <w:t/>
            </w:r>
          </w:p>
        </w:tc>
      </w:tr>
      <w:tr>
        <w:tc>
          <w:p>
            <w:r>
              <w:rPr>
                <w:sz w:val="14"/>
                <w:rFonts w:ascii="Myriad Pro Light"/>
                <w:tcPr>
                  <w:vAlign w:val="center"/>
                </w:tcPr>
              </w:rPr>
              <w:t>Durabilité (gel / dégel / résistance)</w:t>
            </w:r>
          </w:p>
        </w:tc>
        <w:tc>
          <w:p>
            <w:r>
              <w:rPr>
                <w:sz w:val="14"/>
                <w:rFonts w:ascii="Myriad Pro Light"/>
                <w:tcPr>
                  <w:vAlign w:val="center"/>
                </w:tcPr>
              </w:rPr>
              <w:t> F2</w:t>
            </w:r>
          </w:p>
        </w:tc>
        <w:tc>
          <w:p>
            <w:r>
              <w:rPr>
                <w:sz w:val="14"/>
                <w:rFonts w:ascii="Myriad Pro Light"/>
                <w:tcPr>
                  <w:vAlign w:val="center"/>
                </w:tcPr>
              </w:rPr>
              <w:t/>
            </w:r>
          </w:p>
        </w:tc>
      </w:tr>
      <w:tr>
        <w:tc>
          <w:p>
            <w:r>
              <w:rPr>
                <w:sz w:val="14"/>
                <w:rFonts w:ascii="Myriad Pro Light"/>
                <w:tcPr>
                  <w:vAlign w:val="center"/>
                </w:tcPr>
              </w:rPr>
              <w:t>Sels activement solubles</w:t>
            </w:r>
          </w:p>
        </w:tc>
        <w:tc>
          <w:p>
            <w:r>
              <w:rPr>
                <w:sz w:val="14"/>
                <w:rFonts w:ascii="Myriad Pro Light"/>
                <w:tcPr>
                  <w:vAlign w:val="center"/>
                </w:tcPr>
              </w:rPr>
              <w:t>Classe S2 </w:t>
            </w:r>
          </w:p>
        </w:tc>
        <w:tc>
          <w:p>
            <w:r>
              <w:rPr>
                <w:sz w:val="14"/>
                <w:rFonts w:ascii="Myriad Pro Light"/>
                <w:tcPr>
                  <w:vAlign w:val="center"/>
                </w:tcPr>
              </w:rPr>
              <w:t/>
            </w:r>
          </w:p>
        </w:tc>
      </w:tr>
      <w:tr>
        <w:tc>
          <w:p>
            <w:r>
              <w:rPr>
                <w:sz w:val="14"/>
                <w:rFonts w:ascii="Myriad Pro Light"/>
                <w:tcPr>
                  <w:vAlign w:val="center"/>
                </w:tcPr>
              </w:rPr>
              <w:t>Réaction au feu</w:t>
            </w:r>
          </w:p>
        </w:tc>
        <w:tc>
          <w:p>
            <w:r>
              <w:rPr>
                <w:sz w:val="14"/>
                <w:rFonts w:ascii="Myriad Pro Light"/>
                <w:tcPr>
                  <w:vAlign w:val="center"/>
                </w:tcPr>
              </w:rPr>
              <w:t>Classe A1 </w:t>
            </w:r>
          </w:p>
        </w:tc>
        <w:tc>
          <w:p>
            <w:r>
              <w:rPr>
                <w:sz w:val="14"/>
                <w:rFonts w:ascii="Myriad Pro Light"/>
                <w:tcPr>
                  <w:vAlign w:val="center"/>
                </w:tcPr>
              </w:rPr>
              <w:t/>
            </w:r>
          </w:p>
        </w:tc>
      </w:tr>
      <w:tr>
        <w:tc>
          <w:p>
            <w:r>
              <w:rPr>
                <w:sz w:val="14"/>
                <w:rFonts w:ascii="Myriad Pro Light"/>
                <w:tcPr>
                  <w:vAlign w:val="center"/>
                </w:tcPr>
              </w:rPr>
              <w:t>Force de liaison (conformément à l'annexe C de la norme EN998-2: 2003)</w:t>
            </w:r>
          </w:p>
        </w:tc>
        <w:tc>
          <w:p>
            <w:r>
              <w:rPr>
                <w:sz w:val="14"/>
                <w:rFonts w:ascii="Myriad Pro Light"/>
                <w:tcPr>
                  <w:vAlign w:val="center"/>
                </w:tcPr>
              </w:rPr>
              <w:t>NPD (performance non déterminée)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Benormerk selon le PTV 23-002 (propriétés supplémentaires requises pour la Belgique)</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Fleurs</w:t>
            </w:r>
          </w:p>
        </w:tc>
        <w:tc>
          <w:p>
            <w:r>
              <w:rPr>
                <w:sz w:val="14"/>
                <w:rFonts w:ascii="Myriad Pro Light"/>
                <w:tcPr>
                  <w:vAlign w:val="center"/>
                  <w:tcW w:w="9060" w:type="dxa"/>
                </w:tcPr>
              </w:rPr>
              <w:t>pas d’efflorescence (selon NBN B24-209) </w:t>
            </w:r>
          </w:p>
        </w:tc>
      </w:tr>
      <w:tr>
        <w:tc>
          <w:p>
            <w:r>
              <w:rPr>
                <w:sz w:val="14"/>
                <w:rFonts w:ascii="Myriad Pro Light"/>
                <w:tcPr>
                  <w:vAlign w:val="center"/>
                  <w:tcW w:w="1700" w:type="dxa"/>
                </w:tcPr>
              </w:rPr>
              <w:t>résistance au gel</w:t>
            </w:r>
          </w:p>
        </w:tc>
        <w:tc>
          <w:p>
            <w:r>
              <w:rPr>
                <w:sz w:val="14"/>
                <w:rFonts w:ascii="Myriad Pro Light"/>
                <w:tcPr>
                  <w:vAlign w:val="center"/>
                  <w:tcW w:w="9060" w:type="dxa"/>
                </w:tcPr>
              </w:rPr>
              <w:t>F2 (selon EN 772-22)</w:t>
            </w:r>
          </w:p>
        </w:tc>
      </w:tr>
    </w:tbl>
    <w:p w:rsidR="00FB533A" w:rsidRDefault="00FB533A" w14:paraId="3615DA29" w14:textId="77777777">
      <w:pPr>
        <w:pStyle w:val="Plattetekst"/>
        <w:rPr>
          <w:sz w:val="18"/>
        </w:rPr>
      </w:pPr>
    </w:p>
    <w:p w:rsidR="004A7C85" w:rsidP="004A7C85" w:rsidRDefault="004A7C85" w14:paraId="2BB3CA93" w14:textId="77777777">
      <w:pPr>
        <w:pStyle w:val="Kop2"/>
        <w:keepLines/>
        <w:spacing w:before="134"/>
      </w:pPr>
      <w:r>
        <w:rPr>
          <w:noProof/>
          <w:color w:val="111111"/>
        </w:rPr>
        <w:t> propriétés supplémentaires selon BRL 52230 pour les Pays-Bas</w:t>
      </w:r>
    </w:p>
    <w:p w:rsidR="00E47813" w:rsidRDefault="00E47813" w14:paraId="6CA52927"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first"/>
      </w:tblPr>
      <w:tblGrid>
        <w:gridCol w:w="3965"/>
        <w:gridCol w:w="3965"/>
      </w:tblGrid>
      <w:tr>
        <w:tc>
          <w:p>
            <w:r>
              <w:rPr>
                <w:sz w:val="14"/>
                <w:rFonts w:ascii="Myriad Pro Light"/>
                <w:tcPr>
                  <w:vAlign w:val="center"/>
                </w:tcPr>
              </w:rPr>
              <w:t>NL BSB certificat:</w:t>
            </w:r>
          </w:p>
        </w:tc>
        <w:tc>
          <w:p>
            <w:r>
              <w:rPr>
                <w:sz w:val="14"/>
                <w:rFonts w:ascii="Myriad Pro Light"/>
                <w:tcPr>
                  <w:vAlign w:val="center"/>
                </w:tcPr>
              </w:rPr>
              <w:t>certificat IKB 1494 </w:t>
            </w:r>
          </w:p>
        </w:tc>
      </w:tr>
    </w:tbl>
    <w:p w:rsidR="004A7C85" w:rsidP="004A7C85" w:rsidRDefault="004A7C85" w14:paraId="0B909361" w14:textId="1EF070E3">
      <w:pPr>
        <w:pStyle w:val="Kop2"/>
        <w:keepLines/>
        <w:spacing w:before="134"/>
      </w:pPr>
      <w:r>
        <w:rPr>
          <w:noProof/>
          <w:color w:val="111111"/>
        </w:rPr>
        <w:t>Propriétés supplémentaires selon BRL 1007 pour les Pays-Bas</w:t>
      </w:r>
    </w:p>
    <w:p w:rsidR="00E47813" w:rsidRDefault="00E47813" w14:paraId="0C94B3B2"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rlsecond"/>
      </w:tblPr>
      <w:tblGrid>
        <w:gridCol w:w="3965"/>
        <w:gridCol w:w="3965"/>
      </w:tblGrid>
      <w:tr>
        <w:tc>
          <w:p>
            <w:r>
              <w:rPr>
                <w:sz w:val="14"/>
                <w:rFonts w:ascii="Myriad Pro Light"/>
                <w:tcPr>
                  <w:vAlign w:val="center"/>
                </w:tcPr>
              </w:rPr>
              <w:t>Classification selon le code euro:</w:t>
            </w:r>
          </w:p>
        </w:tc>
        <w:tc>
          <w:p>
            <w:r>
              <w:rPr>
                <w:sz w:val="14"/>
                <w:rFonts w:ascii="Myriad Pro Light"/>
                <w:tcPr>
                  <w:vAlign w:val="center"/>
                </w:tcPr>
              </w:rPr>
              <w:t>Groupe 1 </w:t>
            </w:r>
          </w:p>
        </w:tc>
      </w:tr>
      <w:tr>
        <w:tc>
          <w:p>
            <w:r>
              <w:rPr>
                <w:sz w:val="14"/>
                <w:rFonts w:ascii="Myriad Pro Light"/>
                <w:tcPr>
                  <w:vAlign w:val="center"/>
                </w:tcPr>
              </w:rPr>
              <w:t>Résistance au gel:</w:t>
            </w:r>
          </w:p>
        </w:tc>
        <w:tc>
          <w:p>
            <w:r>
              <w:rPr>
                <w:sz w:val="14"/>
                <w:rFonts w:ascii="Myriad Pro Light"/>
                <w:tcPr>
                  <w:vAlign w:val="center"/>
                </w:tcPr>
              </w:rPr>
              <w:t>Classe D </w:t>
            </w:r>
          </w:p>
        </w:tc>
      </w:tr>
      <w:tr>
        <w:tc>
          <w:p>
            <w:r>
              <w:rPr>
                <w:sz w:val="14"/>
                <w:rFonts w:ascii="Myriad Pro Light"/>
                <w:tcPr>
                  <w:vAlign w:val="center"/>
                </w:tcPr>
              </w:rPr>
              <w:t>Aspiration initiale de l'eau:</w:t>
            </w:r>
          </w:p>
        </w:tc>
        <w:tc>
          <w:p>
            <w:r>
              <w:rPr>
                <w:sz w:val="14"/>
                <w:rFonts w:ascii="Myriad Pro Light"/>
                <w:tcPr>
                  <w:vAlign w:val="center"/>
                </w:tcPr>
              </w:rPr>
              <w:t>&lt; 4kg/(m².min) Classe IW3 (absorption normale) </w:t>
            </w:r>
          </w:p>
        </w:tc>
      </w:tr>
    </w:tbl>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MISE EN OEUVRE</w:t>
      </w:r>
    </w:p>
    <w:p w:rsidR="005C795D" w:rsidP="005C795D" w:rsidRDefault="005C795D" w14:paraId="34B27BA9" w14:textId="13CF925E">
      <w:pPr>
        <w:spacing w:before="5" w:line="264" w:lineRule="auto"/>
        <w:ind w:left="464" w:right="602"/>
        <w:rPr>
          <w:sz w:val="16"/>
        </w:rPr>
      </w:pPr>
      <w:r>
        <w:rPr>
          <w:noProof/>
          <w:sz w:val="16"/>
        </w:rPr>
        <w:t>Mélangez simultanément 5 palettes. Enlevez les briques verticalement de chaque pile. La condition de la bonne composition du mortier a lieu en consultation avec le fournisseur du mortier. La maçonnerie fraîche doit être protégée à l’aide d’une couche imperméable.</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peuvent varier en fonction des productions. Pour la version la plus actuelle voir sur www.vandemoortel.be. Ce document n’est pas contractuel, il annule et remplace les précédents. Le fabriquant se réserve le droit de modifier la gamme de produits ou les caractéristiques des produits.  L’utilisateur doit s’assurer d’être en possession de la dernière version du texte descriptif.</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Photo du produit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Vieux Oudenaerde</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Fiche technique / Texte du cahier des charges</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31-10-2025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BRIQUES DE PAREMENT</w:t>
                          </w:r>
                        </w:p>
                        <w:p w:rsidR="00E47813" w:rsidP="00F25199" w:rsidRDefault="00F25199" w14:paraId="5307D23C" w14:textId="65506BBA">
                          <w:pPr>
                            <w:spacing w:before="9"/>
                            <w:ind w:left="340"/>
                            <w:rPr>
                              <w:sz w:val="18"/>
                            </w:rPr>
                          </w:pPr>
                          <w:r>
                            <w:rPr>
                              <w:noProof/>
                              <w:color w:val="FFFFFF"/>
                              <w:sz w:val="18"/>
                            </w:rPr>
                            <w:t>CATÉGORIE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