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noir-bleu pas sablée dans la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 IW2</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0,85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1,5 kg/(m².min) Classe IW2 (absorption modérée)</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5004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