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gris claire pas sablée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0,69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1,5 kg/(m².min) Classe IW2 (absorption modérée)</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7038</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