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pas sablées avec une structure lisse et sans nervure. La teinte est gris foncée pas sablée dans la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0,85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1,5 kg/(m².min) Classe IW2 (absorption modérée)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