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Öd</w:t>
            </w:r>
          </w:p>
        </w:tc>
        <w:tc>
          <w:p>
            <w:r>
              <w:rPr>
                <w:sz w:val="14"/>
                <w:rFonts w:ascii="Myriad Pro Light"/>
                <w:tcPr>
                  <w:vAlign w:val="center"/>
                </w:tcPr>
              </w:rPr>
              <w:t>Max 0,6 Öd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Acajou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