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COULEUR</w:t>
      </w:r>
    </w:p>
    <w:p w:rsidR="00362EC5" w:rsidP="00362EC5" w:rsidRDefault="00362EC5" w14:paraId="74352F93" w14:textId="688F89EE">
      <w:pPr>
        <w:spacing w:before="5" w:line="264" w:lineRule="auto"/>
        <w:ind w:left="464" w:right="602"/>
        <w:rPr>
          <w:color w:val="111111"/>
          <w:sz w:val="16"/>
        </w:rPr>
      </w:pPr>
      <w:r>
        <w:rPr>
          <w:noProof/>
          <w:color w:val="111111"/>
          <w:sz w:val="16"/>
        </w:rPr>
        <w:t>Rouge carmin</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Description du produit</w:t>
      </w:r>
    </w:p>
    <w:p w:rsidR="00E47813" w:rsidP="00901CEA" w:rsidRDefault="00094E90" w14:paraId="63F168BE" w14:textId="7B04BEF8">
      <w:pPr>
        <w:spacing w:before="5" w:line="264" w:lineRule="auto"/>
        <w:ind w:left="464" w:right="463"/>
        <w:rPr>
          <w:color w:val="111111"/>
          <w:sz w:val="16"/>
        </w:rPr>
      </w:pPr>
      <w:r>
        <w:rPr>
          <w:noProof/>
          <w:color w:val="111111"/>
          <w:sz w:val="16"/>
        </w:rPr>
        <w:t>Les pavés en terre cuite sont moulés et pressés individuellement. La matière première des pavés en terre cuite est une argile alluviale du bassin de l’Escaut. La température de cuisson s’élève à environ 1180°C.  </w:t>
      </w:r>
    </w:p>
    <w:p w:rsidR="00AB0431" w:rsidP="00901CEA" w:rsidRDefault="00AB0431" w14:paraId="001F1CD2" w14:textId="44A146FB">
      <w:pPr>
        <w:spacing w:before="5" w:line="264" w:lineRule="auto"/>
        <w:ind w:left="464" w:right="463"/>
        <w:rPr>
          <w:color w:val="111111"/>
          <w:sz w:val="16"/>
        </w:rPr>
      </w:pPr>
    </w:p>
    <w:p w:rsidR="00AB0431" w:rsidP="00AB0431" w:rsidRDefault="00AB0431" w14:paraId="34F2A9F0" w14:textId="21C30FD5">
      <w:pPr>
        <w:pStyle w:val="Kop1"/>
      </w:pPr>
      <w:r>
        <w:rPr>
          <w:noProof/>
          <w:color w:val="111111"/>
        </w:rPr>
        <w:t>Méthode de pose</w:t>
      </w:r>
    </w:p>
    <w:p w:rsidRPr="00AB0431" w:rsidR="00AB0431" w:rsidP="00AB0431" w:rsidRDefault="00AB0431" w14:paraId="7A2CE8D8" w14:textId="62138B18">
      <w:pPr>
        <w:spacing w:before="5" w:line="264" w:lineRule="auto"/>
        <w:ind w:left="464" w:right="463"/>
        <w:rPr>
          <w:color w:val="111111"/>
          <w:sz w:val="16"/>
        </w:rPr>
      </w:pPr>
      <w:r>
        <w:rPr>
          <w:noProof/>
          <w:color w:val="111111"/>
          <w:sz w:val="16"/>
        </w:rPr>
        <w:t>Les pavés se posent sur chant / à plat.</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pavés terre cuite d’origine belge, porteur du label CE et du label Benor, Classe A.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1344 : 2013 / AC : 2015 </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*210x50x103 mm</w:t>
            </w:r>
          </w:p>
        </w:tc>
        <w:tc>
          <w:p>
            <w:r>
              <w:rPr>
                <w:sz w:val="14"/>
                <w:rFonts w:ascii="Myriad Pro Light"/>
                <w:tcPr>
                  <w:vAlign w:val="center"/>
                </w:tcPr>
              </w:rPr>
              <w:t>sur demande pour projets &gt; 2000 m²</w:t>
            </w:r>
          </w:p>
        </w:tc>
      </w:tr>
      <w:tr>
        <w:tc>
          <w:p>
            <w:r>
              <w:rPr>
                <w:sz w:val="14"/>
                <w:rFonts w:ascii="Myriad Pro Light"/>
                <w:tcPr>
                  <w:vAlign w:val="center"/>
                </w:tcPr>
              </w:rPr>
              <w:t>Quantité / m² avec un joint traditionnel</w:t>
            </w:r>
          </w:p>
        </w:tc>
        <w:tc>
          <w:p>
            <w:r>
              <w:rPr>
                <w:sz w:val="14"/>
                <w:rFonts w:ascii="Myriad Pro Light"/>
                <w:tcPr>
                  <w:vAlign w:val="center"/>
                </w:tcPr>
              </w:rPr>
              <w:t>ca. 91</w:t>
            </w:r>
          </w:p>
        </w:tc>
        <w:tc>
          <w:p>
            <w:r>
              <w:rPr>
                <w:sz w:val="14"/>
                <w:rFonts w:ascii="Myriad Pro Light"/>
                <w:tcPr>
                  <w:vAlign w:val="center"/>
                </w:tcPr>
              </w:rPr>
              <w:t/>
            </w:r>
          </w:p>
        </w:tc>
      </w:tr>
      <w:tr>
        <w:tc>
          <w:p>
            <w:r>
              <w:rPr>
                <w:sz w:val="14"/>
                <w:rFonts w:ascii="Myriad Pro Light"/>
                <w:tcPr>
                  <w:vAlign w:val="center"/>
                </w:tcPr>
              </w:rPr>
              <w:t>Dimensions de fabrication (L xlxh)</w:t>
            </w:r>
          </w:p>
        </w:tc>
        <w:tc>
          <w:p>
            <w:r>
              <w:rPr>
                <w:sz w:val="14"/>
                <w:rFonts w:ascii="Myriad Pro Light"/>
                <w:tcPr>
                  <w:vAlign w:val="center"/>
                </w:tcPr>
              </w:rPr>
              <w:t>*210x67x103 mm</w:t>
            </w:r>
          </w:p>
        </w:tc>
        <w:tc>
          <w:p>
            <w:r>
              <w:rPr>
                <w:sz w:val="14"/>
                <w:rFonts w:ascii="Myriad Pro Light"/>
                <w:tcPr>
                  <w:vAlign w:val="center"/>
                </w:tcPr>
              </w:rPr>
              <w:t>sur demande pour projets &gt; 2000 m²</w:t>
            </w:r>
          </w:p>
        </w:tc>
      </w:tr>
      <w:tr>
        <w:tc>
          <w:p>
            <w:r>
              <w:rPr>
                <w:sz w:val="14"/>
                <w:rFonts w:ascii="Myriad Pro Light"/>
                <w:tcPr>
                  <w:vAlign w:val="center"/>
                </w:tcPr>
              </w:rPr>
              <w:t>Quantité / m² avec un joint traditionnel</w:t>
            </w:r>
          </w:p>
        </w:tc>
        <w:tc>
          <w:p>
            <w:r>
              <w:rPr>
                <w:sz w:val="14"/>
                <w:rFonts w:ascii="Myriad Pro Light"/>
                <w:tcPr>
                  <w:vAlign w:val="center"/>
                </w:tcPr>
              </w:rPr>
              <w:t>ca. 68</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PROPRIÉTÉS PHYSIQUES ET MÉCANIQUES SELON LES NOTES ET 1344 : 2013 / AC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Carctéristiques</w:t>
            </w:r>
          </w:p>
        </w:tc>
        <w:tc>
          <w:p>
            <w:r>
              <w:rPr>
                <w:sz w:val="14"/>
                <w:rFonts w:ascii="Myriad Pro Light"/>
                <w:b/>
                <w:tcPr>
                  <w:vAlign w:val="center"/>
                </w:tcPr>
              </w:rPr>
              <w:t>Classe</w:t>
            </w:r>
          </w:p>
        </w:tc>
        <w:tc>
          <w:p>
            <w:r>
              <w:rPr>
                <w:sz w:val="14"/>
                <w:rFonts w:ascii="Myriad Pro Light"/>
                <w:b/>
                <w:tcPr>
                  <w:vAlign w:val="center"/>
                </w:tcPr>
              </w:rPr>
              <w:t>Moyenne</w:t>
            </w:r>
          </w:p>
        </w:tc>
        <w:tc>
          <w:p>
            <w:r>
              <w:rPr>
                <w:sz w:val="14"/>
                <w:rFonts w:ascii="Myriad Pro Light"/>
                <w:b/>
                <w:tcPr>
                  <w:vAlign w:val="center"/>
                </w:tcPr>
              </w:rPr>
              <w:t>Individuel</w:t>
            </w:r>
          </w:p>
        </w:tc>
      </w:tr>
      <w:tr>
        <w:tc>
          <w:p>
            <w:r>
              <w:rPr>
                <w:sz w:val="14"/>
                <w:rFonts w:ascii="Myriad Pro Light"/>
                <w:tcPr>
                  <w:vAlign w:val="center"/>
                </w:tcPr>
              </w:rPr>
              <w:t>Absorption d’eauNBN EN 771</w:t>
            </w:r>
          </w:p>
        </w:tc>
        <w:tc>
          <w:p>
            <w:r>
              <w:rPr>
                <w:sz w:val="14"/>
                <w:rFonts w:ascii="Myriad Pro Light"/>
                <w:tcPr>
                  <w:vAlign w:val="center"/>
                </w:tcPr>
              </w:rPr>
              <w:t>Classe W3</w:t>
            </w:r>
          </w:p>
        </w:tc>
        <w:tc>
          <w:p>
            <w:r>
              <w:rPr>
                <w:sz w:val="14"/>
                <w:rFonts w:ascii="Myriad Pro Light"/>
                <w:tcPr>
                  <w:vAlign w:val="center"/>
                </w:tcPr>
              </w:rPr>
              <w:t>max 3%</w:t>
            </w:r>
          </w:p>
        </w:tc>
        <w:tc>
          <w:p>
            <w:r>
              <w:rPr>
                <w:sz w:val="14"/>
                <w:rFonts w:ascii="Myriad Pro Light"/>
                <w:tcPr>
                  <w:vAlign w:val="center"/>
                </w:tcPr>
              </w:rPr>
              <w:t>max 4%</w:t>
            </w:r>
          </w:p>
        </w:tc>
      </w:tr>
      <w:tr>
        <w:tc>
          <w:p>
            <w:r>
              <w:rPr>
                <w:sz w:val="14"/>
                <w:rFonts w:ascii="Myriad Pro Light"/>
                <w:tcPr>
                  <w:vAlign w:val="center"/>
                </w:tcPr>
              </w:rPr>
              <w:t>Résistance à la flexion</w:t>
            </w:r>
          </w:p>
        </w:tc>
        <w:tc>
          <w:p>
            <w:r>
              <w:rPr>
                <w:sz w:val="14"/>
                <w:rFonts w:ascii="Myriad Pro Light"/>
                <w:tcPr>
                  <w:vAlign w:val="center"/>
                </w:tcPr>
              </w:rPr>
              <w:t>Classe T4</w:t>
            </w:r>
          </w:p>
        </w:tc>
        <w:tc>
          <w:p>
            <w:r>
              <w:rPr>
                <w:sz w:val="14"/>
                <w:rFonts w:ascii="Myriad Pro Light"/>
                <w:tcPr>
                  <w:vAlign w:val="center"/>
                </w:tcPr>
              </w:rPr>
              <w:t>min 80 N/mm</w:t>
            </w:r>
          </w:p>
        </w:tc>
        <w:tc>
          <w:p>
            <w:r>
              <w:rPr>
                <w:sz w:val="14"/>
                <w:rFonts w:ascii="Myriad Pro Light"/>
                <w:tcPr>
                  <w:vAlign w:val="center"/>
                </w:tcPr>
              </w:rPr>
              <w:t>min 64 N/mm</w:t>
            </w:r>
          </w:p>
        </w:tc>
      </w:tr>
      <w:tr>
        <w:tc>
          <w:p>
            <w:r>
              <w:rPr>
                <w:sz w:val="14"/>
                <w:rFonts w:ascii="Myriad Pro Light"/>
                <w:tcPr>
                  <w:vAlign w:val="center"/>
                </w:tcPr>
              </w:rPr>
              <w:t>Résistance à l’usure</w:t>
            </w:r>
          </w:p>
        </w:tc>
        <w:tc>
          <w:p>
            <w:r>
              <w:rPr>
                <w:sz w:val="14"/>
                <w:rFonts w:ascii="Myriad Pro Light"/>
                <w:tcPr>
                  <w:vAlign w:val="center"/>
                </w:tcPr>
              </w:rPr>
              <w:t>Classe A3</w:t>
            </w:r>
          </w:p>
        </w:tc>
        <w:tc>
          <w:p>
            <w:r>
              <w:rPr>
                <w:sz w:val="14"/>
                <w:rFonts w:ascii="Myriad Pro Light"/>
                <w:tcPr>
                  <w:vAlign w:val="center"/>
                </w:tcPr>
              </w:rPr>
              <w:t>max 450 mm³</w:t>
            </w:r>
          </w:p>
        </w:tc>
        <w:tc>
          <w:p>
            <w:r>
              <w:rPr>
                <w:sz w:val="14"/>
                <w:rFonts w:ascii="Myriad Pro Light"/>
                <w:tcPr>
                  <w:vAlign w:val="center"/>
                </w:tcPr>
              </w:rPr>
              <w:t>max 500 mm³</w:t>
            </w:r>
          </w:p>
        </w:tc>
      </w:tr>
      <w:tr>
        <w:tc>
          <w:p>
            <w:r>
              <w:rPr>
                <w:sz w:val="14"/>
                <w:rFonts w:ascii="Myriad Pro Light"/>
                <w:tcPr>
                  <w:vAlign w:val="center"/>
                </w:tcPr>
              </w:rPr>
              <w:t>Résistance au gel</w:t>
            </w:r>
          </w:p>
        </w:tc>
        <w:tc>
          <w:p>
            <w:r>
              <w:rPr>
                <w:sz w:val="14"/>
                <w:rFonts w:ascii="Myriad Pro Light"/>
                <w:tcPr>
                  <w:vAlign w:val="center"/>
                </w:tcPr>
              </w:rPr>
              <w:t>Classe FP100</w:t>
            </w:r>
          </w:p>
        </w:tc>
        <w:tc>
          <w:p>
            <w:r>
              <w:rPr>
                <w:sz w:val="14"/>
                <w:rFonts w:ascii="Myriad Pro Light"/>
                <w:tcPr>
                  <w:vAlign w:val="center"/>
                </w:tcPr>
              </w:rPr>
              <w:t>répond aux exigences</w:t>
            </w:r>
          </w:p>
        </w:tc>
        <w:tc>
          <w:p>
            <w:r>
              <w:rPr>
                <w:sz w:val="14"/>
                <w:rFonts w:ascii="Myriad Pro Light"/>
                <w:tcPr>
                  <w:vAlign w:val="center"/>
                </w:tcPr>
              </w:rPr>
              <w:t>répond aux exigences</w:t>
            </w:r>
          </w:p>
        </w:tc>
      </w:tr>
      <w:tr>
        <w:tc>
          <w:p>
            <w:r>
              <w:rPr>
                <w:sz w:val="14"/>
                <w:rFonts w:ascii="Myriad Pro Light"/>
                <w:tcPr>
                  <w:vAlign w:val="center"/>
                </w:tcPr>
              </w:rPr>
              <w:t>Tolérances dimensionnelles</w:t>
            </w:r>
          </w:p>
        </w:tc>
        <w:tc>
          <w:p>
            <w:r>
              <w:rPr>
                <w:sz w:val="14"/>
                <w:rFonts w:ascii="Myriad Pro Light"/>
                <w:tcPr>
                  <w:vAlign w:val="center"/>
                </w:tcPr>
              </w:rPr>
              <w:t>Classe R1</w:t>
            </w:r>
          </w:p>
        </w:tc>
        <w:tc>
          <w:p>
            <w:r>
              <w:rPr>
                <w:sz w:val="14"/>
                <w:rFonts w:ascii="Myriad Pro Light"/>
                <w:tcPr>
                  <w:vAlign w:val="center"/>
                </w:tcPr>
              </w:rPr>
              <w:t>Max 0,4 √d</w:t>
            </w:r>
          </w:p>
        </w:tc>
        <w:tc>
          <w:p>
            <w:r>
              <w:rPr>
                <w:sz w:val="14"/>
                <w:rFonts w:ascii="Myriad Pro Light"/>
                <w:tcPr>
                  <w:vAlign w:val="center"/>
                </w:tcPr>
              </w:rPr>
              <w:t>Max 0,6 √d</w:t>
            </w:r>
          </w:p>
        </w:tc>
      </w:tr>
      <w:tr>
        <w:tc>
          <w:p>
            <w:r>
              <w:rPr>
                <w:sz w:val="14"/>
                <w:rFonts w:ascii="Myriad Pro Light"/>
                <w:tcPr>
                  <w:vAlign w:val="center"/>
                </w:tcPr>
              </w:rPr>
              <w:t>Résistance au glissement</w:t>
            </w:r>
          </w:p>
        </w:tc>
        <w:tc>
          <w:p>
            <w:r>
              <w:rPr>
                <w:sz w:val="14"/>
                <w:rFonts w:ascii="Myriad Pro Light"/>
                <w:tcPr>
                  <w:vAlign w:val="center"/>
                </w:tcPr>
              </w:rPr>
              <w:t>Classe U3</w:t>
            </w:r>
          </w:p>
        </w:tc>
        <w:tc>
          <w:p>
            <w:r>
              <w:rPr>
                <w:sz w:val="14"/>
                <w:rFonts w:ascii="Myriad Pro Light"/>
                <w:tcPr>
                  <w:vAlign w:val="center"/>
                </w:tcPr>
              </w:rPr>
              <w:t>&gt;55</w:t>
            </w:r>
          </w:p>
        </w:tc>
        <w:tc>
          <w:p>
            <w:r>
              <w:rPr>
                <w:sz w:val="14"/>
                <w:rFonts w:ascii="Myriad Pro Light"/>
                <w:tcPr>
                  <w:vAlign w:val="center"/>
                </w:tcPr>
              </w:rPr>
              <w:t> </w:t>
            </w:r>
          </w:p>
        </w:tc>
      </w:tr>
      <w:tr>
        <w:tc>
          <w:p>
            <w:r>
              <w:rPr>
                <w:sz w:val="14"/>
                <w:rFonts w:ascii="Myriad Pro Light"/>
                <w:tcPr>
                  <w:vAlign w:val="center"/>
                </w:tcPr>
              </w:rPr>
              <w:t>Résistance aux acides</w:t>
            </w:r>
          </w:p>
        </w:tc>
        <w:tc>
          <w:p>
            <w:r>
              <w:rPr>
                <w:sz w:val="14"/>
                <w:rFonts w:ascii="Myriad Pro Light"/>
                <w:tcPr>
                  <w:vAlign w:val="center"/>
                </w:tcPr>
              </w:rPr>
              <w:t>Classe C</w:t>
            </w:r>
          </w:p>
        </w:tc>
        <w:tc>
          <w:p>
            <w:r>
              <w:rPr>
                <w:sz w:val="14"/>
                <w:rFonts w:ascii="Myriad Pro Light"/>
                <w:tcPr>
                  <w:vAlign w:val="center"/>
                </w:tcPr>
              </w:rPr>
              <w:t>&lt;7%</w:t>
            </w:r>
          </w:p>
        </w:tc>
        <w:tc>
          <w:p>
            <w:r>
              <w:rPr>
                <w:sz w:val="14"/>
                <w:rFonts w:ascii="Myriad Pro Light"/>
                <w:tcPr>
                  <w:vAlign w:val="center"/>
                </w:tcPr>
              </w:rPr>
              <w:t> </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DecimA Carmin Rouge</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21-03-2026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PAVES EN TERRE CUITE</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