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Max.0,4 √d</w:t>
            </w:r>
          </w:p>
        </w:tc>
        <w:tc>
          <w:p>
            <w:r>
              <w:rPr>
                <w:sz w:val="14"/>
                <w:rFonts w:ascii="Myriad Pro Light"/>
                <w:tcPr>
                  <w:vAlign w:val="center"/>
                </w:tcPr>
              </w:rPr>
              <w:t>Max.0,6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Taupe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