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Carbon de Vande Moortel, jointoiement, du lit de pose,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Brun noir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*212x50x70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91</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caractéristique</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 NBN EN 771</w:t>
            </w:r>
          </w:p>
        </w:tc>
        <w:tc>
          <w:p>
            <w:r>
              <w:rPr>
                <w:sz w:val="14"/>
                <w:rFonts w:ascii="Myriad Pro Light"/>
                <w:tcPr>
                  <w:vAlign w:val="center"/>
                </w:tcPr>
              </w:rPr>
              <w:t>Classe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Dimensions</w:t>
            </w:r>
          </w:p>
        </w:tc>
        <w:tc>
          <w:p>
            <w:r>
              <w:rPr>
                <w:sz w:val="14"/>
                <w:rFonts w:ascii="Myriad Pro Light"/>
                <w:tcPr>
                  <w:vAlign w:val="center"/>
                </w:tcPr>
              </w:rPr>
              <w:t>Classe R1</w:t>
            </w:r>
          </w:p>
        </w:tc>
        <w:tc>
          <w:p>
            <w:r>
              <w:rPr>
                <w:sz w:val="14"/>
                <w:rFonts w:ascii="Myriad Pro Light"/>
                <w:tcPr>
                  <w:vAlign w:val="center"/>
                </w:tcPr>
              </w:rPr>
              <w:t>Max.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du H2O Clay Paving Sand de Vande Moortel. Ce sable a une perméabilité &gt; 5,4*10-5 m/s.</w:t>
        <w:br/>
        <w:t>La stabilité du filtre de ce sable est adaptée au lit de pose en Vande Moortel H2O Bedding Course.</w:t>
        <w:br/>
        <w:t>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Vande Moortel H2O Clay Paving Sand sur toute la surface et de brosser. Ce processus doit être répété jusqu'à ce que les joints soient complètement remplis pour que plus aucun pavé ne puisse bouger. Ce n’est qu’alors que le pavage est prêt pour la mise en service. </w:t>
      </w:r>
      <w:r w:rsidR="00461C91">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670B082E">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MATÉRIAUX</w:t>
      </w:r>
      <w:r w:rsidR="002F4419">
        <w:rPr>
          <w:color w:val="111111"/>
        </w:rPr>
        <w:br/>
      </w:r>
    </w:p>
    <w:p w:rsidR="00420024" w:rsidP="008742C3" w:rsidRDefault="00420024" w14:paraId="39DB7440" w14:textId="5F7FF1FA">
      <w:pPr>
        <w:pStyle w:val="Kop1"/>
        <w:keepLines/>
        <w:widowControl/>
      </w:pPr>
      <w:r>
        <w:rPr>
          <w:noProof/>
          <w:color w:val="111111"/>
        </w:rPr>
        <w:t>Remplissage des joints</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est un sable concassé naturellement pur, issu du processus de concassage de la roche naturelle. Sa forme naturelle est anguleuse et pointue, avec une quasi-absence de fines inférieures à 0,063 mm (NBN EN 933-1) et une granulométrie jusqu’à 2 mm. La couleur est gris foncé à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Conditionnement et consommation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25 kg</w:t>
            </w:r>
          </w:p>
        </w:tc>
      </w:tr>
      <w:tr>
        <w:tc>
          <w:p>
            <w:r>
              <w:rPr>
                <w:sz w:val="14"/>
                <w:rFonts w:ascii="Myriad Pro Light"/>
                <w:tcPr>
                  <w:vAlign w:val="center"/>
                </w:tcPr>
              </w:rPr>
              <w:t>Consommation</w:t>
            </w:r>
          </w:p>
        </w:tc>
        <w:tc>
          <w:p>
            <w:r>
              <w:rPr>
                <w:sz w:val="14"/>
                <w:rFonts w:ascii="Myriad Pro Light"/>
                <w:tcPr>
                  <w:vAlign w:val="center"/>
                </w:tcPr>
              </w:rPr>
              <w:t> </w:t>
            </w:r>
          </w:p>
        </w:tc>
      </w:tr>
      <w:tr>
        <w:tc>
          <w:p>
            <w:r>
              <w:rPr>
                <w:sz w:val="14"/>
                <w:rFonts w:ascii="Myriad Pro Light"/>
                <w:tcPr>
                  <w:vAlign w:val="center"/>
                </w:tcPr>
              </w:rPr>
              <w:t>SeptimA / Elegantia</w:t>
            </w:r>
          </w:p>
        </w:tc>
        <w:tc>
          <w:p>
            <w:r>
              <w:rPr>
                <w:sz w:val="14"/>
                <w:rFonts w:ascii="Myriad Pro Light"/>
                <w:tcPr>
                  <w:vAlign w:val="center"/>
                </w:tcPr>
              </w:rPr>
              <w:t>4,0 m² par 25 kg</w:t>
            </w:r>
          </w:p>
        </w:tc>
      </w:tr>
      <w:tr>
        <w:tc>
          <w:p>
            <w:r>
              <w:rPr>
                <w:sz w:val="14"/>
                <w:rFonts w:ascii="Myriad Pro Light"/>
                <w:tcPr>
                  <w:vAlign w:val="center"/>
                </w:tcPr>
              </w:rPr>
              <w:t>Ancienne Belgique</w:t>
            </w:r>
          </w:p>
        </w:tc>
        <w:tc>
          <w:p>
            <w:r>
              <w:rPr>
                <w:sz w:val="14"/>
                <w:rFonts w:ascii="Myriad Pro Light"/>
                <w:tcPr>
                  <w:vAlign w:val="center"/>
                </w:tcPr>
              </w:rPr>
              <w:t>3,0 m² par 25 kg</w:t>
            </w:r>
          </w:p>
        </w:tc>
      </w:tr>
      <w:tr>
        <w:tc>
          <w:p>
            <w:r>
              <w:rPr>
                <w:sz w:val="14"/>
                <w:rFonts w:ascii="Myriad Pro Light"/>
                <w:tcPr>
                  <w:vAlign w:val="center"/>
                </w:tcPr>
              </w:rPr>
              <w:t>DecimA WF / DF            </w:t>
            </w:r>
          </w:p>
        </w:tc>
        <w:tc>
          <w:p>
            <w:r>
              <w:rPr>
                <w:sz w:val="14"/>
                <w:rFonts w:ascii="Myriad Pro Light"/>
                <w:tcPr>
                  <w:vAlign w:val="center"/>
                </w:tcPr>
              </w:rPr>
              <w:t>2,5 m² par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Lit de pose</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Pour le lit de pose, il est recommandé d'utiliser le H2O Bedding Course de Vande Moortel. Ce sable concassé a une fraction 2/4 et la qualité nécessaire pour conserver un bonne perméabilité à l'eau dans le temps. Cela signifie que le coefficient de Los Angeles (LA - résistance à la fragmentation) ne doit pas dépasser 20, et que le coefficient Micro-Deval (MDE - résistance à l'usure) ne doit pas dépasser 15. </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Conditionnement et consommation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40 kg</w:t>
            </w:r>
          </w:p>
        </w:tc>
      </w:tr>
      <w:tr>
        <w:tc>
          <w:p>
            <w:r>
              <w:rPr>
                <w:sz w:val="14"/>
                <w:rFonts w:ascii="Myriad Pro Light"/>
                <w:tcPr>
                  <w:vAlign w:val="center"/>
                </w:tcPr>
              </w:rPr>
              <w:t>Consommation (épaisseur 3 cm après compactage)</w:t>
            </w:r>
          </w:p>
        </w:tc>
        <w:tc>
          <w:p>
            <w:r>
              <w:rPr>
                <w:sz w:val="14"/>
                <w:rFonts w:ascii="Myriad Pro Light"/>
                <w:tcPr>
                  <w:vAlign w:val="center"/>
                </w:tcPr>
              </w:rPr>
              <w:t>Env. 0,85 m² par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Fondation drainante en empierrements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Complément pour usage de béton maigre drainant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Sous-fondation drainante en empierrements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Géotetextile - Géogrille</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En outre, un géotextile et une géogrille peuvent être posés sous la sous-fondation pour améliorer la capacité portante en cas de sous-sol saturé. </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ENTRETIEN</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Le remplissage des joints doit être vérifié après le nettoyage et réparé si nécessaire.</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Carbon</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12-06-2026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