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Onyx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Brun noir.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fines venant du lit de pose. </w:t>
        <w:br/>
        <w:t>En Flandre : selon le SB250 version 4.1.a, chapitre 5-4.10</w:t>
        <w:br/>
        <w:t>A Bruxelles : selon le CCT2015, chapitre E.4.5</w:t>
        <w:br/>
        <w:t>En Wallonie : selon Qualiroutes 20 juillet 2021, chapitre F. 4.6</w:t>
        <w:br/>
        <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br/>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Onyx </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